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6F585279" w14:textId="20CF884B" w:rsidR="001B2225" w:rsidRPr="0049522E"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7E43B5">
        <w:rPr>
          <w:rFonts w:asciiTheme="minorHAnsi" w:hAnsiTheme="minorHAnsi" w:cstheme="minorHAnsi"/>
          <w:b/>
          <w:bCs/>
          <w:sz w:val="20"/>
          <w:szCs w:val="20"/>
          <w:lang w:val="fr-FR"/>
        </w:rPr>
        <w:t xml:space="preserve">le </w:t>
      </w:r>
      <w:r w:rsidR="00D0383C">
        <w:rPr>
          <w:rFonts w:asciiTheme="minorHAnsi" w:hAnsiTheme="minorHAnsi" w:cstheme="minorHAnsi"/>
          <w:b/>
          <w:bCs/>
          <w:sz w:val="20"/>
          <w:szCs w:val="20"/>
          <w:lang w:val="fr-FR"/>
        </w:rPr>
        <w:t>7</w:t>
      </w:r>
      <w:r w:rsidR="007E43B5">
        <w:rPr>
          <w:rFonts w:asciiTheme="minorHAnsi" w:hAnsiTheme="minorHAnsi" w:cstheme="minorHAnsi"/>
          <w:b/>
          <w:bCs/>
          <w:sz w:val="20"/>
          <w:szCs w:val="20"/>
          <w:lang w:val="fr-FR"/>
        </w:rPr>
        <w:t xml:space="preserve"> mai 2020</w:t>
      </w:r>
    </w:p>
    <w:p w14:paraId="2A60CC17" w14:textId="77777777" w:rsidR="001B2225" w:rsidRPr="0049522E" w:rsidRDefault="001B2225" w:rsidP="001B2225">
      <w:pPr>
        <w:spacing w:line="271" w:lineRule="auto"/>
        <w:rPr>
          <w:rFonts w:asciiTheme="minorHAnsi" w:hAnsiTheme="minorHAnsi" w:cstheme="minorHAnsi"/>
          <w:b/>
          <w:bCs/>
          <w:sz w:val="20"/>
          <w:szCs w:val="20"/>
          <w:lang w:val="fr-FR"/>
        </w:rPr>
      </w:pPr>
    </w:p>
    <w:p w14:paraId="5E8269FE" w14:textId="77777777" w:rsidR="001B2225" w:rsidRPr="0049522E" w:rsidRDefault="001B2225" w:rsidP="001B2225">
      <w:pPr>
        <w:spacing w:line="271" w:lineRule="auto"/>
        <w:rPr>
          <w:rFonts w:asciiTheme="minorHAnsi" w:hAnsiTheme="minorHAnsi" w:cstheme="minorHAnsi"/>
          <w:b/>
          <w:bCs/>
          <w:sz w:val="20"/>
          <w:szCs w:val="20"/>
          <w:lang w:val="fr-FR"/>
        </w:rPr>
      </w:pPr>
    </w:p>
    <w:p w14:paraId="53518BDC" w14:textId="77777777" w:rsidR="007E43B5" w:rsidRPr="007E43B5" w:rsidRDefault="007E43B5" w:rsidP="007E43B5">
      <w:pPr>
        <w:pStyle w:val="ox-1b7a0a66bc-msonormal"/>
        <w:spacing w:before="0" w:beforeAutospacing="0" w:after="0" w:afterAutospacing="0" w:line="276" w:lineRule="auto"/>
        <w:jc w:val="both"/>
        <w:rPr>
          <w:rFonts w:ascii="Arial" w:hAnsi="Arial" w:cs="Arial"/>
          <w:b/>
          <w:bCs/>
          <w:sz w:val="20"/>
          <w:szCs w:val="20"/>
        </w:rPr>
      </w:pPr>
      <w:r w:rsidRPr="007E43B5">
        <w:rPr>
          <w:rFonts w:ascii="Arial" w:hAnsi="Arial" w:cs="Arial"/>
          <w:b/>
          <w:bCs/>
          <w:sz w:val="20"/>
          <w:szCs w:val="20"/>
        </w:rPr>
        <w:t>Comment la digitalisation transforme le secteur de l’emballage</w:t>
      </w:r>
    </w:p>
    <w:p w14:paraId="5B73C332" w14:textId="77777777" w:rsidR="007E43B5" w:rsidRPr="007E43B5" w:rsidRDefault="007E43B5" w:rsidP="007E43B5">
      <w:pPr>
        <w:pStyle w:val="ox-1b7a0a66bc-msonormal"/>
        <w:spacing w:before="0" w:beforeAutospacing="0" w:after="0" w:afterAutospacing="0" w:line="276" w:lineRule="auto"/>
        <w:jc w:val="both"/>
        <w:rPr>
          <w:rFonts w:ascii="Arial" w:eastAsiaTheme="minorEastAsia" w:hAnsi="Arial" w:cs="Arial"/>
          <w:sz w:val="20"/>
          <w:szCs w:val="20"/>
        </w:rPr>
      </w:pPr>
    </w:p>
    <w:p w14:paraId="03144868" w14:textId="5F4A6277" w:rsidR="007E43B5" w:rsidRPr="007E43B5" w:rsidRDefault="007E43B5" w:rsidP="007E43B5">
      <w:pPr>
        <w:pStyle w:val="ox-1b7a0a66bc-msonormal"/>
        <w:spacing w:before="0" w:beforeAutospacing="0" w:after="0" w:afterAutospacing="0" w:line="276" w:lineRule="auto"/>
        <w:jc w:val="both"/>
        <w:rPr>
          <w:rFonts w:ascii="Arial" w:eastAsiaTheme="minorEastAsia" w:hAnsi="Arial" w:cs="Arial"/>
          <w:sz w:val="20"/>
          <w:szCs w:val="20"/>
        </w:rPr>
      </w:pPr>
      <w:r w:rsidRPr="007E43B5">
        <w:rPr>
          <w:rFonts w:ascii="Arial" w:eastAsiaTheme="minorEastAsia" w:hAnsi="Arial" w:cs="Arial"/>
          <w:sz w:val="20"/>
          <w:szCs w:val="20"/>
        </w:rPr>
        <w:t xml:space="preserve">La digitalisation, définie comme l’utilisation de technologies numériques pour changer de modèle économique et offrir de nouvelles pistes de création de valeur, est en train de transformer des secteurs entiers, à des rythmes et dans des proportions variables. Les secteurs bancaires, de la distribution et des médias font partie des domaines qui ont été fortement impactés par ce phénomène sur une période relativement courte. De façon générale, la digitalisation ne désigne pas uniquement l’introduction de technologies numériques dans les architectures métiers existantes des entreprises, mais une véritable remise en question des logiques commerciales existantes à la lumière des nouvelles possibilités qu'offrent les dernières technologies numériques. </w:t>
      </w:r>
    </w:p>
    <w:p w14:paraId="3C2A7F32" w14:textId="77777777" w:rsidR="007E43B5" w:rsidRPr="007E43B5" w:rsidRDefault="007E43B5" w:rsidP="007E43B5">
      <w:pPr>
        <w:pStyle w:val="ox-1b7a0a66bc-msonormal"/>
        <w:spacing w:before="0" w:beforeAutospacing="0" w:after="0" w:afterAutospacing="0" w:line="276" w:lineRule="auto"/>
        <w:jc w:val="both"/>
        <w:rPr>
          <w:rFonts w:ascii="Arial" w:eastAsiaTheme="minorEastAsia" w:hAnsi="Arial" w:cs="Arial"/>
          <w:sz w:val="20"/>
          <w:szCs w:val="20"/>
        </w:rPr>
      </w:pPr>
    </w:p>
    <w:p w14:paraId="455E6A99" w14:textId="77777777" w:rsidR="007E43B5" w:rsidRPr="007E43B5" w:rsidRDefault="007E43B5" w:rsidP="007E43B5">
      <w:pPr>
        <w:pStyle w:val="ox-1b7a0a66bc-msonormal"/>
        <w:spacing w:before="0" w:beforeAutospacing="0" w:after="0" w:afterAutospacing="0" w:line="276" w:lineRule="auto"/>
        <w:jc w:val="both"/>
        <w:rPr>
          <w:rFonts w:ascii="Arial" w:eastAsiaTheme="minorEastAsia" w:hAnsi="Arial" w:cs="Arial"/>
          <w:sz w:val="20"/>
          <w:szCs w:val="20"/>
        </w:rPr>
      </w:pPr>
      <w:r w:rsidRPr="007E43B5">
        <w:rPr>
          <w:rFonts w:ascii="Arial" w:eastAsiaTheme="minorEastAsia" w:hAnsi="Arial" w:cs="Arial"/>
          <w:sz w:val="20"/>
          <w:szCs w:val="20"/>
        </w:rPr>
        <w:t xml:space="preserve">L’industrie de l’emballage est actuellement en profonde mutation, les marques bouleversant sa chaîne de valeur. Sous la pression conjuguée de la concurrence, des attentes du marché et de l’arrivée de nouvelles marques locales, elle doit réduire le cycle de vie des nouveaux produits, depuis la conception de l’emballage jusqu’à leur mise en rayon. La réduction de la taille des lots, la montée en puissance de l’impression numérique et le besoin d’une cohérence des couleurs entre les supports physiques et les images des produits affichées en ligne nécessitent des outils de gestion des flux plus efficaces. La concurrence entre acteurs traditionnels et nouveaux entrants s’intensifie également au sein des usines d’emballage autour des produits et services numériques. </w:t>
      </w:r>
    </w:p>
    <w:p w14:paraId="522C3A5C" w14:textId="77777777" w:rsidR="007E43B5" w:rsidRPr="007E43B5" w:rsidRDefault="007E43B5" w:rsidP="007E43B5">
      <w:pPr>
        <w:pStyle w:val="ox-1b7a0a66bc-msonormal"/>
        <w:spacing w:before="0" w:beforeAutospacing="0" w:after="0" w:afterAutospacing="0" w:line="276" w:lineRule="auto"/>
        <w:jc w:val="both"/>
        <w:rPr>
          <w:rFonts w:ascii="Arial" w:eastAsiaTheme="minorEastAsia" w:hAnsi="Arial" w:cs="Arial"/>
          <w:sz w:val="20"/>
          <w:szCs w:val="20"/>
        </w:rPr>
      </w:pPr>
    </w:p>
    <w:p w14:paraId="05C7BFE8" w14:textId="77777777" w:rsidR="007E43B5" w:rsidRPr="007E43B5" w:rsidRDefault="007E43B5" w:rsidP="007E43B5">
      <w:pPr>
        <w:pStyle w:val="ox-1b7a0a66bc-msonormal"/>
        <w:spacing w:before="0" w:beforeAutospacing="0" w:after="0" w:afterAutospacing="0" w:line="276" w:lineRule="auto"/>
        <w:jc w:val="both"/>
        <w:rPr>
          <w:rFonts w:ascii="Arial" w:eastAsiaTheme="minorEastAsia" w:hAnsi="Arial" w:cs="Arial"/>
          <w:sz w:val="20"/>
          <w:szCs w:val="20"/>
        </w:rPr>
      </w:pPr>
      <w:r w:rsidRPr="007E43B5">
        <w:rPr>
          <w:rFonts w:ascii="Arial" w:eastAsiaTheme="minorEastAsia" w:hAnsi="Arial" w:cs="Arial"/>
          <w:sz w:val="20"/>
          <w:szCs w:val="20"/>
        </w:rPr>
        <w:t xml:space="preserve">Les tendances numériques sont en train de modifier la dynamique de la chaîne de valeur de l’emballage et tous les intervenants, des propriétaires de marques aux concepteurs d’emballages et des imprimeurs aux convertisseurs, doivent à la fois s’adapter et trouver de nouvelles opportunités de croissance. </w:t>
      </w:r>
    </w:p>
    <w:p w14:paraId="5B19CAA5" w14:textId="77777777" w:rsidR="007E43B5" w:rsidRPr="007E43B5" w:rsidRDefault="007E43B5" w:rsidP="007E43B5">
      <w:pPr>
        <w:pStyle w:val="ox-1b7a0a66bc-msonormal"/>
        <w:spacing w:before="0" w:beforeAutospacing="0" w:after="0" w:afterAutospacing="0" w:line="276" w:lineRule="auto"/>
        <w:jc w:val="both"/>
        <w:rPr>
          <w:rFonts w:ascii="Arial" w:eastAsiaTheme="minorEastAsia" w:hAnsi="Arial" w:cs="Arial"/>
          <w:sz w:val="20"/>
          <w:szCs w:val="20"/>
        </w:rPr>
      </w:pPr>
    </w:p>
    <w:p w14:paraId="078011F5" w14:textId="77777777" w:rsidR="007E43B5" w:rsidRPr="007E43B5" w:rsidRDefault="007E43B5" w:rsidP="007E43B5">
      <w:pPr>
        <w:pStyle w:val="ox-1b7a0a66bc-msonormal"/>
        <w:spacing w:before="0" w:beforeAutospacing="0" w:after="0" w:afterAutospacing="0" w:line="276" w:lineRule="auto"/>
        <w:jc w:val="both"/>
        <w:rPr>
          <w:rFonts w:ascii="Arial" w:eastAsiaTheme="minorEastAsia" w:hAnsi="Arial" w:cs="Arial"/>
          <w:sz w:val="20"/>
          <w:szCs w:val="20"/>
        </w:rPr>
      </w:pPr>
      <w:r w:rsidRPr="007E43B5">
        <w:rPr>
          <w:rFonts w:ascii="Arial" w:eastAsiaTheme="minorEastAsia" w:hAnsi="Arial" w:cs="Arial"/>
          <w:sz w:val="20"/>
          <w:szCs w:val="20"/>
        </w:rPr>
        <w:t xml:space="preserve">Dans cet article, nous examinerons dans un premier temps les facteurs de gaspillage dans la chaîne de valeur de l’emballage et dans les usines de conditionnement qui peuvent être combattus par la digitalisation. Dans un second temps, nous aborderons la vision des services numériques </w:t>
      </w:r>
      <w:r w:rsidRPr="007E43B5">
        <w:rPr>
          <w:rFonts w:ascii="Arial" w:hAnsi="Arial" w:cs="Arial"/>
          <w:color w:val="000000"/>
          <w:sz w:val="20"/>
          <w:szCs w:val="20"/>
        </w:rPr>
        <w:t>d’un fournisseur de solutions leader du marché.</w:t>
      </w:r>
    </w:p>
    <w:p w14:paraId="573D9AB3" w14:textId="77777777" w:rsidR="007E43B5" w:rsidRPr="007E43B5" w:rsidRDefault="007E43B5" w:rsidP="007E43B5">
      <w:pPr>
        <w:pStyle w:val="ox-1b7a0a66bc-msonormal"/>
        <w:spacing w:before="0" w:beforeAutospacing="0" w:after="0" w:afterAutospacing="0" w:line="276" w:lineRule="auto"/>
        <w:jc w:val="both"/>
        <w:rPr>
          <w:rFonts w:ascii="Arial" w:eastAsiaTheme="minorEastAsia" w:hAnsi="Arial" w:cs="Arial"/>
          <w:sz w:val="20"/>
          <w:szCs w:val="20"/>
        </w:rPr>
      </w:pPr>
    </w:p>
    <w:p w14:paraId="7164B5CB" w14:textId="77777777" w:rsidR="007E43B5" w:rsidRPr="007E43B5" w:rsidRDefault="007E43B5" w:rsidP="007E43B5">
      <w:pPr>
        <w:pStyle w:val="NormalWeb"/>
        <w:spacing w:line="276" w:lineRule="auto"/>
        <w:jc w:val="both"/>
        <w:rPr>
          <w:rFonts w:ascii="Arial" w:eastAsia="Times New Roman" w:hAnsi="Arial" w:cs="Arial"/>
          <w:b/>
          <w:bCs/>
          <w:color w:val="000000"/>
          <w:sz w:val="20"/>
          <w:szCs w:val="20"/>
        </w:rPr>
      </w:pPr>
      <w:r w:rsidRPr="007E43B5">
        <w:rPr>
          <w:rFonts w:ascii="Arial" w:eastAsia="Times New Roman" w:hAnsi="Arial" w:cs="Arial"/>
          <w:b/>
          <w:bCs/>
          <w:color w:val="000000"/>
          <w:sz w:val="20"/>
          <w:szCs w:val="20"/>
        </w:rPr>
        <w:t>Les déchets dans la chaîne de valeur de l’emballage</w:t>
      </w:r>
    </w:p>
    <w:p w14:paraId="3F9F14BF" w14:textId="77777777" w:rsidR="007E43B5" w:rsidRPr="007E43B5" w:rsidRDefault="007E43B5" w:rsidP="007E43B5">
      <w:pPr>
        <w:pStyle w:val="NormalWeb"/>
        <w:spacing w:line="276" w:lineRule="auto"/>
        <w:jc w:val="both"/>
        <w:rPr>
          <w:rFonts w:ascii="Arial" w:eastAsia="Times New Roman" w:hAnsi="Arial" w:cs="Arial"/>
          <w:b/>
          <w:bCs/>
          <w:color w:val="000000"/>
          <w:sz w:val="20"/>
          <w:szCs w:val="20"/>
        </w:rPr>
      </w:pPr>
    </w:p>
    <w:p w14:paraId="7373A3FB" w14:textId="25E1C780"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 xml:space="preserve">De manière générale, la chaîne de valeur de l’emballage actuelle reste segmentée et trop peu interconnectée. Prenons l’exemple des boîtes pliantes : leur fabrication requiert de nombreuses étapes, de la stratégie de conditionnement initiale de la marque à la conception de l’emballage, en passant par la phase de préimpression pour préparer le graphisme et traiter les images, la préparation des outils, l’impression et les améliorations de l’emballage, la découpe, le pliage et le collage, suivies d’autres étapes de conditionnement et de distribution. </w:t>
      </w:r>
    </w:p>
    <w:p w14:paraId="3666C2DB" w14:textId="77777777" w:rsidR="007E43B5" w:rsidRPr="007E43B5" w:rsidRDefault="007E43B5" w:rsidP="007E43B5">
      <w:pPr>
        <w:pStyle w:val="NormalWeb"/>
        <w:spacing w:line="276" w:lineRule="auto"/>
        <w:jc w:val="both"/>
        <w:rPr>
          <w:rFonts w:ascii="Arial" w:hAnsi="Arial" w:cs="Arial"/>
          <w:sz w:val="20"/>
          <w:szCs w:val="20"/>
        </w:rPr>
      </w:pPr>
    </w:p>
    <w:p w14:paraId="1F4E09FA" w14:textId="77777777"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 xml:space="preserve">Le savoir-faire des concepteurs d’emballages, des spécialistes des pré-presses, des imprimeurs, convertisseurs, fabricants d'outils et de machines est éparpillé en silos, et chaque étape s’effectue sans une vision globale des contraintes qui affectent les autres segments de la chaîne de valeur. Lorsque des </w:t>
      </w:r>
      <w:r w:rsidRPr="007E43B5">
        <w:rPr>
          <w:rFonts w:ascii="Arial" w:hAnsi="Arial" w:cs="Arial"/>
          <w:sz w:val="20"/>
          <w:szCs w:val="20"/>
        </w:rPr>
        <w:lastRenderedPageBreak/>
        <w:t>designers créent un nouvel emballage, ils manquent d’informations sur les processus cruciales qui leur permettraient de mieux tenir compte des activités en aval, telles que la préparation des outils et des travaux. Pire encore, certains acteurs de la chaîne de valeur profitent de ce cloisonnement des connaissances pour masquer leurs propres lacunes.</w:t>
      </w:r>
    </w:p>
    <w:p w14:paraId="0FE17B10" w14:textId="77777777" w:rsidR="007E43B5" w:rsidRPr="007E43B5" w:rsidRDefault="007E43B5" w:rsidP="007E43B5">
      <w:pPr>
        <w:pStyle w:val="NormalWeb"/>
        <w:spacing w:line="276" w:lineRule="auto"/>
        <w:jc w:val="both"/>
        <w:rPr>
          <w:rFonts w:ascii="Arial" w:hAnsi="Arial" w:cs="Arial"/>
          <w:sz w:val="20"/>
          <w:szCs w:val="20"/>
        </w:rPr>
      </w:pPr>
    </w:p>
    <w:p w14:paraId="583AD3FA" w14:textId="77777777"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 xml:space="preserve">En conséquence, il faut aux propriétaires de marques de 6 mois à 2 ans entre la rédaction initiale du cahier des charges de l’emballage et la livraison des produits conditionnés à leurs clients. </w:t>
      </w:r>
    </w:p>
    <w:p w14:paraId="63E2FC61" w14:textId="77777777" w:rsidR="007E43B5" w:rsidRPr="007E43B5" w:rsidRDefault="007E43B5" w:rsidP="007E43B5">
      <w:pPr>
        <w:pStyle w:val="NormalWeb"/>
        <w:spacing w:line="276" w:lineRule="auto"/>
        <w:jc w:val="both"/>
        <w:rPr>
          <w:rFonts w:ascii="Arial" w:hAnsi="Arial" w:cs="Arial"/>
          <w:sz w:val="20"/>
          <w:szCs w:val="20"/>
        </w:rPr>
      </w:pPr>
    </w:p>
    <w:p w14:paraId="15F8F7EC" w14:textId="77777777"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 xml:space="preserve">Outre la réduction des délais de commercialisation, les marques cherchent également à faire des économies et à être plus rentables. Le potentiel de réduction du gaspillage est élevé : jusqu’à un tiers des produits alimentaires rappelés le sont à cause d’erreurs de graphisme, par exemple une information incorrecte ou manquante sur les allergènes. </w:t>
      </w:r>
    </w:p>
    <w:p w14:paraId="0B4BD4AE" w14:textId="77777777" w:rsidR="007E43B5" w:rsidRPr="007E43B5" w:rsidRDefault="007E43B5" w:rsidP="007E43B5">
      <w:pPr>
        <w:pStyle w:val="NormalWeb"/>
        <w:spacing w:line="276" w:lineRule="auto"/>
        <w:jc w:val="both"/>
        <w:rPr>
          <w:rFonts w:ascii="Arial" w:hAnsi="Arial" w:cs="Arial"/>
          <w:sz w:val="20"/>
          <w:szCs w:val="20"/>
        </w:rPr>
      </w:pPr>
    </w:p>
    <w:p w14:paraId="772AD6AC" w14:textId="77777777"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La digitalisation a déjà prouvé à maintes reprises et dans de nombreux secteurs sa capacité à être un puissant vecteur de réduction du gaspillage dans la chaîne de valeur en décloisonnant les silos d’information et en renforçant la transparence. Le secteur de l’emballage semble aujourd'hui voué à suivre la même tendance.</w:t>
      </w:r>
    </w:p>
    <w:p w14:paraId="417A7EEB" w14:textId="77777777" w:rsidR="007E43B5" w:rsidRPr="007E43B5" w:rsidRDefault="007E43B5" w:rsidP="007E43B5">
      <w:pPr>
        <w:pStyle w:val="NormalWeb"/>
        <w:spacing w:line="276" w:lineRule="auto"/>
        <w:jc w:val="both"/>
        <w:rPr>
          <w:rFonts w:ascii="Arial" w:hAnsi="Arial" w:cs="Arial"/>
          <w:sz w:val="20"/>
          <w:szCs w:val="20"/>
        </w:rPr>
      </w:pPr>
    </w:p>
    <w:p w14:paraId="1363CFB8" w14:textId="77777777" w:rsidR="007E43B5" w:rsidRPr="007E43B5" w:rsidRDefault="007E43B5" w:rsidP="007E43B5">
      <w:pPr>
        <w:pStyle w:val="NormalWeb"/>
        <w:spacing w:line="276" w:lineRule="auto"/>
        <w:jc w:val="both"/>
        <w:rPr>
          <w:rFonts w:ascii="Arial" w:eastAsia="Times New Roman" w:hAnsi="Arial" w:cs="Arial"/>
          <w:b/>
          <w:bCs/>
          <w:color w:val="000000"/>
          <w:sz w:val="20"/>
          <w:szCs w:val="20"/>
        </w:rPr>
      </w:pPr>
      <w:r w:rsidRPr="007E43B5">
        <w:rPr>
          <w:rFonts w:ascii="Arial" w:eastAsia="Times New Roman" w:hAnsi="Arial" w:cs="Arial"/>
          <w:b/>
          <w:bCs/>
          <w:color w:val="000000"/>
          <w:sz w:val="20"/>
          <w:szCs w:val="20"/>
        </w:rPr>
        <w:t>Le gaspillage dans les usines d’impression et de conversion</w:t>
      </w:r>
    </w:p>
    <w:p w14:paraId="77249138" w14:textId="77777777" w:rsidR="007E43B5" w:rsidRPr="007E43B5" w:rsidRDefault="007E43B5" w:rsidP="007E43B5">
      <w:pPr>
        <w:pStyle w:val="NormalWeb"/>
        <w:spacing w:line="276" w:lineRule="auto"/>
        <w:jc w:val="both"/>
        <w:rPr>
          <w:rFonts w:ascii="Arial" w:hAnsi="Arial" w:cs="Arial"/>
          <w:sz w:val="20"/>
          <w:szCs w:val="20"/>
        </w:rPr>
      </w:pPr>
    </w:p>
    <w:p w14:paraId="50E40735" w14:textId="77777777"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 xml:space="preserve">Concernant les usines de conditionnement, les imprimeurs et les convertisseurs doivent eux aussi relever leur lot de défis : l’augmentation de la pression sur les prix et sur les délais de livraison, la diminution de la taille des lots et l’exigence croissante de cohérence des couleurs dans de nombreux processus d'impression n’en sont que quelques exemples. Les imprimeurs et les convertisseurs cherchent activement à réduire la consommation de ressources et à limiter les réclamations clients. Ils ont besoin de méthodes plus efficaces pour automatiser les flux de travail de leurs usines et de leurs équipes, et de systèmes de contrôle qualité performants à chaque étape du processus. Dans le même temps, les convertisseurs doivent aussi optimiser le rendement de leurs équipements, accroître leur productivité et éviter les temps d’arrêt imprévus. </w:t>
      </w:r>
    </w:p>
    <w:p w14:paraId="56F54B74" w14:textId="77777777" w:rsidR="007E43B5" w:rsidRPr="007E43B5" w:rsidRDefault="007E43B5" w:rsidP="007E43B5">
      <w:pPr>
        <w:pStyle w:val="NormalWeb"/>
        <w:spacing w:line="276" w:lineRule="auto"/>
        <w:jc w:val="both"/>
        <w:rPr>
          <w:rFonts w:ascii="Arial" w:hAnsi="Arial" w:cs="Arial"/>
          <w:sz w:val="20"/>
          <w:szCs w:val="20"/>
        </w:rPr>
      </w:pPr>
    </w:p>
    <w:p w14:paraId="1B5C7AC2" w14:textId="77777777"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La plupart de ces exigences ont un point commun : la nécessité d’un accès permanent aux informations importantes. Là encore, la digitalisation est un catalyseur déterminant pour la transparence de l’information et la création de valeur.</w:t>
      </w:r>
    </w:p>
    <w:p w14:paraId="45DE213E" w14:textId="77777777" w:rsidR="007E43B5" w:rsidRPr="007E43B5" w:rsidRDefault="007E43B5" w:rsidP="007E43B5">
      <w:pPr>
        <w:pStyle w:val="NormalWeb"/>
        <w:spacing w:line="276" w:lineRule="auto"/>
        <w:jc w:val="both"/>
        <w:rPr>
          <w:rFonts w:ascii="Arial" w:hAnsi="Arial" w:cs="Arial"/>
          <w:sz w:val="20"/>
          <w:szCs w:val="20"/>
        </w:rPr>
      </w:pPr>
    </w:p>
    <w:p w14:paraId="75AE2D46" w14:textId="77777777" w:rsidR="007E43B5" w:rsidRPr="007E43B5" w:rsidRDefault="007E43B5" w:rsidP="007E43B5">
      <w:pPr>
        <w:pStyle w:val="NormalWeb"/>
        <w:spacing w:line="276" w:lineRule="auto"/>
        <w:jc w:val="both"/>
        <w:rPr>
          <w:rFonts w:ascii="Arial" w:eastAsia="Times New Roman" w:hAnsi="Arial" w:cs="Arial"/>
          <w:b/>
          <w:bCs/>
          <w:color w:val="000000"/>
          <w:sz w:val="20"/>
          <w:szCs w:val="20"/>
        </w:rPr>
      </w:pPr>
      <w:r w:rsidRPr="007E43B5">
        <w:rPr>
          <w:rFonts w:ascii="Arial" w:eastAsia="Times New Roman" w:hAnsi="Arial" w:cs="Arial"/>
          <w:b/>
          <w:bCs/>
          <w:color w:val="000000"/>
          <w:sz w:val="20"/>
          <w:szCs w:val="20"/>
        </w:rPr>
        <w:t>La vision d'un fabricant de solutions leader du marché</w:t>
      </w:r>
    </w:p>
    <w:p w14:paraId="360BC9E5" w14:textId="77777777" w:rsidR="007E43B5" w:rsidRPr="007E43B5" w:rsidRDefault="007E43B5" w:rsidP="007E43B5">
      <w:pPr>
        <w:pStyle w:val="NormalWeb"/>
        <w:spacing w:line="276" w:lineRule="auto"/>
        <w:jc w:val="both"/>
        <w:rPr>
          <w:rFonts w:ascii="Arial" w:hAnsi="Arial" w:cs="Arial"/>
          <w:sz w:val="20"/>
          <w:szCs w:val="20"/>
        </w:rPr>
      </w:pPr>
    </w:p>
    <w:p w14:paraId="7D4D2C95" w14:textId="77777777" w:rsidR="007E43B5" w:rsidRPr="00860315" w:rsidRDefault="007E43B5" w:rsidP="007E43B5">
      <w:pPr>
        <w:spacing w:line="276" w:lineRule="auto"/>
        <w:jc w:val="both"/>
        <w:rPr>
          <w:rFonts w:cs="Arial"/>
          <w:sz w:val="20"/>
          <w:szCs w:val="20"/>
          <w:lang w:val="fr-FR"/>
        </w:rPr>
      </w:pPr>
      <w:r w:rsidRPr="007E43B5">
        <w:rPr>
          <w:rFonts w:cs="Arial"/>
          <w:color w:val="000000"/>
          <w:sz w:val="20"/>
          <w:szCs w:val="20"/>
          <w:lang w:val="fr-CH"/>
        </w:rPr>
        <w:t xml:space="preserve">Pionnier en matière de digitalisation, d’automatisation et de connexion de machines d’emballages, BOBST s’est fixé pour objectif de façonner l’avenir du secteur de l'emballage. Que ce soit en matière d’étiquettes, d’emballages souples, en carton plat ou en carton ondulé, l’entreprise souhaite relier les intervenants à un flux de travail numérisé et automatisé qui leur permette d’accéder aux informations à toute heure et en tout lieu, pour une gestion plus flexible, plus agile et plus collaborative. </w:t>
      </w:r>
      <w:r w:rsidRPr="00860315">
        <w:rPr>
          <w:rFonts w:cs="Arial"/>
          <w:color w:val="000000"/>
          <w:sz w:val="20"/>
          <w:szCs w:val="20"/>
          <w:lang w:val="fr-FR"/>
        </w:rPr>
        <w:t xml:space="preserve">Comme indiqué plus haut, la tendance à une digitalisation accrue </w:t>
      </w:r>
      <w:r w:rsidRPr="00860315">
        <w:rPr>
          <w:rFonts w:cs="Arial"/>
          <w:sz w:val="20"/>
          <w:szCs w:val="20"/>
          <w:lang w:val="fr-FR"/>
        </w:rPr>
        <w:t xml:space="preserve">contribuera à réduire le gaspillage tout au long de la chaîne de valeur de l’emballage, et à accroître l’efficacité des usines d’impression et de conversion. La vision de BOBST se reflète dans trois grands principes directeurs : </w:t>
      </w:r>
    </w:p>
    <w:p w14:paraId="14B43A88" w14:textId="77777777" w:rsidR="007E43B5" w:rsidRPr="007E43B5" w:rsidRDefault="007E43B5" w:rsidP="007E43B5">
      <w:pPr>
        <w:pStyle w:val="NormalWeb"/>
        <w:spacing w:line="276" w:lineRule="auto"/>
        <w:jc w:val="both"/>
        <w:rPr>
          <w:rFonts w:ascii="Arial" w:hAnsi="Arial" w:cs="Arial"/>
          <w:sz w:val="20"/>
          <w:szCs w:val="20"/>
        </w:rPr>
      </w:pPr>
    </w:p>
    <w:p w14:paraId="6136242F" w14:textId="77777777"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 xml:space="preserve">Tout d’abord, continuer à investir dans la maîtrise des principaux processus numériques et analogiques de l’impression et de la conversion. Et pour s’assurer que les biens produits répondent aux exigences des </w:t>
      </w:r>
      <w:r w:rsidRPr="007E43B5">
        <w:rPr>
          <w:rFonts w:ascii="Arial" w:hAnsi="Arial" w:cs="Arial"/>
          <w:sz w:val="20"/>
          <w:szCs w:val="20"/>
        </w:rPr>
        <w:lastRenderedPageBreak/>
        <w:t xml:space="preserve">convertisseurs et des marques, chaque étape du processus est de plus en plus souvent dotée de systèmes de contrôle qualité en boucle fermée. La combinaison optimale des processus et des systèmes de contrôle de la qualité est un puissant vecteur d’amélioration de l’efficacité et de réduction du gaspillage au sein des usines de conditionnement. </w:t>
      </w:r>
    </w:p>
    <w:p w14:paraId="7517026D" w14:textId="77777777" w:rsidR="007E43B5" w:rsidRPr="007E43B5" w:rsidRDefault="007E43B5" w:rsidP="007E43B5">
      <w:pPr>
        <w:pStyle w:val="NormalWeb"/>
        <w:spacing w:line="276" w:lineRule="auto"/>
        <w:jc w:val="both"/>
        <w:rPr>
          <w:rFonts w:ascii="Arial" w:hAnsi="Arial" w:cs="Arial"/>
          <w:sz w:val="20"/>
          <w:szCs w:val="20"/>
        </w:rPr>
      </w:pPr>
    </w:p>
    <w:p w14:paraId="0EC50A42" w14:textId="77777777" w:rsidR="007E43B5" w:rsidRPr="00860315" w:rsidRDefault="007E43B5" w:rsidP="007E43B5">
      <w:pPr>
        <w:spacing w:line="276" w:lineRule="auto"/>
        <w:jc w:val="both"/>
        <w:rPr>
          <w:rFonts w:cs="Arial"/>
          <w:sz w:val="20"/>
          <w:szCs w:val="20"/>
          <w:lang w:val="fr-FR"/>
        </w:rPr>
      </w:pPr>
      <w:r w:rsidRPr="00860315">
        <w:rPr>
          <w:rFonts w:cs="Arial"/>
          <w:sz w:val="20"/>
          <w:szCs w:val="20"/>
          <w:lang w:val="fr-FR"/>
        </w:rPr>
        <w:t xml:space="preserve">Ensuite, l’entreprise s’efforce d’offrir une valeur ajoutée grâce au numérique, qui vient s’ajouter à celle des supports physiques,  une évolution notamment rendue possible par la connectivité que permet l’« Internet des Objets » (IoT). À titre d’exemple, l’application </w:t>
      </w:r>
      <w:r w:rsidRPr="00860315">
        <w:rPr>
          <w:rFonts w:cs="Arial"/>
          <w:color w:val="000000"/>
          <w:sz w:val="20"/>
          <w:szCs w:val="20"/>
          <w:lang w:val="fr-FR"/>
        </w:rPr>
        <w:t xml:space="preserve">Remote Monitoring de BOBST est une solution SaaS de création de rapports de production conçue pour accéder à distance et en temps réel à des données détaillées sur la production, les processus et les performances techniques de la machine. Un autre service, appelé </w:t>
      </w:r>
      <w:r w:rsidRPr="00860315">
        <w:rPr>
          <w:rFonts w:cs="Arial"/>
          <w:sz w:val="20"/>
          <w:szCs w:val="20"/>
          <w:lang w:val="fr-FR"/>
        </w:rPr>
        <w:t xml:space="preserve">Helpline Plus (plus de 44 000 connexions en 2019), permet aux clients de joindre instantanément des experts BOBST dès qu’ils en ont besoin, et de résoudre plus de 80 % des problèmes techniques à distance dans un délai de deux heures. Un autre exemple est MyBOBST, une boutique en ligne très pratique qui permet aux clients de commander facilement les services et les pièces dont ils ont besoin. </w:t>
      </w:r>
    </w:p>
    <w:p w14:paraId="382746CA" w14:textId="77777777" w:rsidR="007E43B5" w:rsidRPr="00860315" w:rsidRDefault="007E43B5" w:rsidP="007E43B5">
      <w:pPr>
        <w:spacing w:line="276" w:lineRule="auto"/>
        <w:jc w:val="both"/>
        <w:rPr>
          <w:rFonts w:cs="Arial"/>
          <w:color w:val="000000"/>
          <w:sz w:val="20"/>
          <w:szCs w:val="20"/>
          <w:lang w:val="fr-FR"/>
        </w:rPr>
      </w:pPr>
    </w:p>
    <w:p w14:paraId="55D391CB" w14:textId="77777777"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Enfin, BOBST facilite le partage de données dans l’ensemble de la chaîne de valeur de l’emballage, améliorant l’efficacité des opérations. La connaissance des outils, des machines et des processus sera de plus en plus accessible en amont, dès les phases de conception et de préimpression, afin de favoriser la création de produits « juste du premier coup » et d’exploiter pleinement les capacités des processus intervenant en aval. Les spécifications des tâches seront déplacées en aval pour éviter des saisies dans différents systèmes potentiellement sources d’erreurs. Enfin, la qualité et les données de production joueront un rôle crucial dans l’ensemble de la chaîne de valeur, par exemple sous la forme de rapports personnalisés, afin de fermer la boucle avec les marques. Cette fonctionnalité existe déjà dans l’ACCUCHECK, un système de contrôle qualité 100 % en ligne intégré aux lignes de pliage-collage. Il crée des rapports très complets sur la qualité de la production, que les convertisseurs peuvent automatiquement transférer dans leur système de gestion des flux de travail existant pour les transmettre aux propriétaires de marques.</w:t>
      </w:r>
    </w:p>
    <w:p w14:paraId="308CED7E" w14:textId="77777777" w:rsidR="007E43B5" w:rsidRPr="007E43B5" w:rsidRDefault="007E43B5" w:rsidP="007E43B5">
      <w:pPr>
        <w:pStyle w:val="NormalWeb"/>
        <w:spacing w:line="276" w:lineRule="auto"/>
        <w:jc w:val="both"/>
        <w:rPr>
          <w:rFonts w:ascii="Arial" w:hAnsi="Arial" w:cs="Arial"/>
          <w:sz w:val="20"/>
          <w:szCs w:val="20"/>
        </w:rPr>
      </w:pPr>
    </w:p>
    <w:p w14:paraId="297FBEF6" w14:textId="77777777" w:rsidR="007E43B5" w:rsidRPr="007E43B5" w:rsidRDefault="007E43B5" w:rsidP="007E43B5">
      <w:pPr>
        <w:pStyle w:val="NormalWeb"/>
        <w:spacing w:line="276" w:lineRule="auto"/>
        <w:jc w:val="both"/>
        <w:rPr>
          <w:rFonts w:ascii="Arial" w:eastAsia="Times New Roman" w:hAnsi="Arial" w:cs="Arial"/>
          <w:sz w:val="20"/>
          <w:szCs w:val="20"/>
        </w:rPr>
      </w:pPr>
      <w:r w:rsidRPr="007E43B5">
        <w:rPr>
          <w:rFonts w:ascii="Arial" w:hAnsi="Arial" w:cs="Arial"/>
          <w:sz w:val="20"/>
          <w:szCs w:val="20"/>
        </w:rPr>
        <w:t xml:space="preserve">Grâce à la digitalisation, toute la </w:t>
      </w:r>
      <w:r w:rsidRPr="007E43B5">
        <w:rPr>
          <w:rFonts w:ascii="Arial" w:eastAsia="Times New Roman" w:hAnsi="Arial" w:cs="Arial"/>
          <w:sz w:val="20"/>
          <w:szCs w:val="20"/>
        </w:rPr>
        <w:t xml:space="preserve">chaîne de production gagnera en transparence, en agilité et en flexibilité. Dans l’ensemble des flux de travail, la prise de décisions opportunes sera facilitée. Nous entrons dans une période où les systèmes connectés nous fourniront des données à chaque étape du processus de production, permettant une optimisation plus rapide et précise. </w:t>
      </w:r>
    </w:p>
    <w:p w14:paraId="24CDA216" w14:textId="77777777" w:rsidR="007E43B5" w:rsidRPr="007E43B5" w:rsidRDefault="007E43B5" w:rsidP="007E43B5">
      <w:pPr>
        <w:pStyle w:val="NormalWeb"/>
        <w:spacing w:line="276" w:lineRule="auto"/>
        <w:jc w:val="both"/>
        <w:rPr>
          <w:rFonts w:ascii="Arial" w:eastAsia="Times New Roman" w:hAnsi="Arial" w:cs="Arial"/>
          <w:sz w:val="20"/>
          <w:szCs w:val="20"/>
        </w:rPr>
      </w:pPr>
    </w:p>
    <w:p w14:paraId="7FCFDABD" w14:textId="77777777"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 xml:space="preserve">La transformation numérique contribuera non seulement à réduire le gaspillage tout au long de la chaîne de valeur de l’emballage, du fichier de conception initial à l’emballage final, mais également à repenser la façon dont la production est planifiée, contrôlée et optimisée. </w:t>
      </w:r>
    </w:p>
    <w:p w14:paraId="64078011" w14:textId="77777777" w:rsidR="007E43B5" w:rsidRPr="007E43B5" w:rsidRDefault="007E43B5" w:rsidP="007E43B5">
      <w:pPr>
        <w:pStyle w:val="NormalWeb"/>
        <w:spacing w:line="276" w:lineRule="auto"/>
        <w:jc w:val="both"/>
        <w:rPr>
          <w:rFonts w:ascii="Arial" w:hAnsi="Arial" w:cs="Arial"/>
          <w:sz w:val="20"/>
          <w:szCs w:val="20"/>
        </w:rPr>
      </w:pPr>
    </w:p>
    <w:p w14:paraId="0EC8EC50" w14:textId="77777777"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Dans les usines de production d'emballages, les machines et les installations auxiliaires des différents fournisseurs sont de plus en plus connectées, via l’Internet des Objets, aux environnements Cloud respectifs des fabricants de machines. Des écosystèmes d'applications numériques, comme les Connected Services de BOBST, fournissent un éventail toujours plus large de services numériques qui facilitent le travail des imprimeurs et des convertisseurs.</w:t>
      </w:r>
    </w:p>
    <w:p w14:paraId="4D1E6E43" w14:textId="77777777" w:rsidR="007E43B5" w:rsidRPr="007E43B5" w:rsidRDefault="007E43B5" w:rsidP="007E43B5">
      <w:pPr>
        <w:pStyle w:val="NormalWeb"/>
        <w:spacing w:line="276" w:lineRule="auto"/>
        <w:jc w:val="both"/>
        <w:rPr>
          <w:rFonts w:ascii="Arial" w:hAnsi="Arial" w:cs="Arial"/>
          <w:sz w:val="20"/>
          <w:szCs w:val="20"/>
        </w:rPr>
      </w:pPr>
    </w:p>
    <w:p w14:paraId="2378D8D5" w14:textId="77777777"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 xml:space="preserve">En plus des écosystèmes numériques fournis par les fabricants des machines, des plateformes génériques de gestion d'usines verront le jour, en complément ou en remplacement aux systèmes traditionnels de pilotage de la fabrication (ou systèmes MES). La connaissance des processus opérationnels actuellement automatisés dans les solutions MES, sera complétée par une collecte et une agrégation de données en </w:t>
      </w:r>
      <w:r w:rsidRPr="007E43B5">
        <w:rPr>
          <w:rFonts w:ascii="Arial" w:hAnsi="Arial" w:cs="Arial"/>
          <w:sz w:val="20"/>
          <w:szCs w:val="20"/>
        </w:rPr>
        <w:lastRenderedPageBreak/>
        <w:t>temps réel assistée par l’Internet des Objets. Grâce à la numérisation, imprimeurs et convertisseurs pourront accéder à des données en temps réel sur l’activité de l’usine, qui leur donneront une vision globale de l’entreprise et leur permettront de prendre les mesures adéquates.</w:t>
      </w:r>
    </w:p>
    <w:p w14:paraId="6E232AB5" w14:textId="77777777" w:rsidR="007E43B5" w:rsidRPr="007E43B5" w:rsidRDefault="007E43B5" w:rsidP="007E43B5">
      <w:pPr>
        <w:pStyle w:val="NormalWeb"/>
        <w:spacing w:line="276" w:lineRule="auto"/>
        <w:jc w:val="both"/>
        <w:rPr>
          <w:rFonts w:ascii="Arial" w:eastAsia="Times New Roman" w:hAnsi="Arial" w:cs="Arial"/>
          <w:sz w:val="20"/>
          <w:szCs w:val="20"/>
        </w:rPr>
      </w:pPr>
    </w:p>
    <w:p w14:paraId="562A5EF5" w14:textId="77777777" w:rsidR="007E43B5" w:rsidRPr="007E43B5" w:rsidRDefault="007E43B5" w:rsidP="007E43B5">
      <w:pPr>
        <w:pStyle w:val="NormalWeb"/>
        <w:spacing w:line="276" w:lineRule="auto"/>
        <w:jc w:val="both"/>
        <w:rPr>
          <w:rFonts w:ascii="Arial" w:hAnsi="Arial" w:cs="Arial"/>
          <w:b/>
          <w:bCs/>
          <w:sz w:val="20"/>
          <w:szCs w:val="20"/>
        </w:rPr>
      </w:pPr>
      <w:r w:rsidRPr="007E43B5">
        <w:rPr>
          <w:rFonts w:ascii="Arial" w:hAnsi="Arial" w:cs="Arial"/>
          <w:b/>
          <w:bCs/>
          <w:sz w:val="20"/>
          <w:szCs w:val="20"/>
        </w:rPr>
        <w:t>Conclusion</w:t>
      </w:r>
    </w:p>
    <w:p w14:paraId="3289CAED" w14:textId="77777777" w:rsidR="007E43B5" w:rsidRPr="007E43B5" w:rsidRDefault="007E43B5" w:rsidP="007E43B5">
      <w:pPr>
        <w:pStyle w:val="NormalWeb"/>
        <w:spacing w:line="276" w:lineRule="auto"/>
        <w:jc w:val="both"/>
        <w:rPr>
          <w:rFonts w:ascii="Arial" w:hAnsi="Arial" w:cs="Arial"/>
          <w:sz w:val="20"/>
          <w:szCs w:val="20"/>
        </w:rPr>
      </w:pPr>
    </w:p>
    <w:p w14:paraId="6B3AAB7B" w14:textId="77777777" w:rsidR="007E43B5" w:rsidRPr="007E43B5" w:rsidRDefault="007E43B5" w:rsidP="007E43B5">
      <w:pPr>
        <w:pStyle w:val="NormalWeb"/>
        <w:spacing w:line="276" w:lineRule="auto"/>
        <w:jc w:val="both"/>
        <w:rPr>
          <w:rFonts w:ascii="Arial" w:hAnsi="Arial" w:cs="Arial"/>
          <w:sz w:val="20"/>
          <w:szCs w:val="20"/>
        </w:rPr>
      </w:pPr>
      <w:r w:rsidRPr="007E43B5">
        <w:rPr>
          <w:rFonts w:ascii="Arial" w:hAnsi="Arial" w:cs="Arial"/>
          <w:sz w:val="20"/>
          <w:szCs w:val="20"/>
        </w:rPr>
        <w:t xml:space="preserve">En supprimant les silos de données, en développant la transparence et le partage de données entre des systèmes distincts, la digitalisation s’avère un puissant vecteur de transformation dans le secteur de l’emballage. Elle est à l’origine d’une vague d'innovations qui pourraient améliorer radicalement des processus d’impression et de production d’emballages datant de plusieurs décennies. Pour façonner l’avenir de l’industrie de l’emballage, BOBST est à l’avant-garde de l’innovation avec ses produits et services numériques à valeur ajoutée qui facilitent l’élimination de gaspillages tout au long de la chaîne de valeur de l’emballage et dans les usines d'impression et de conversion.  </w:t>
      </w:r>
    </w:p>
    <w:p w14:paraId="44D16F2A" w14:textId="77777777" w:rsidR="007E43B5" w:rsidRPr="007E43B5" w:rsidRDefault="007E43B5" w:rsidP="007E43B5">
      <w:pPr>
        <w:pStyle w:val="NormalWeb"/>
        <w:spacing w:line="276" w:lineRule="auto"/>
        <w:jc w:val="both"/>
        <w:rPr>
          <w:rFonts w:ascii="Arial" w:hAnsi="Arial" w:cs="Arial"/>
          <w:sz w:val="20"/>
          <w:szCs w:val="20"/>
        </w:rPr>
      </w:pPr>
    </w:p>
    <w:p w14:paraId="42B7D3CE" w14:textId="00A0AF80" w:rsidR="007E43B5" w:rsidRPr="00860315" w:rsidRDefault="007E43B5" w:rsidP="007E43B5">
      <w:pPr>
        <w:pStyle w:val="ox-1b7a0a66bc-msonormal"/>
        <w:spacing w:before="0" w:beforeAutospacing="0" w:after="0" w:afterAutospacing="0" w:line="276" w:lineRule="auto"/>
        <w:jc w:val="both"/>
        <w:rPr>
          <w:rFonts w:ascii="Arial" w:hAnsi="Arial" w:cs="Arial"/>
          <w:i/>
          <w:iCs/>
          <w:sz w:val="20"/>
          <w:szCs w:val="20"/>
        </w:rPr>
      </w:pPr>
      <w:r w:rsidRPr="00860315">
        <w:rPr>
          <w:rFonts w:ascii="Arial" w:hAnsi="Arial" w:cs="Arial"/>
          <w:i/>
          <w:iCs/>
          <w:sz w:val="20"/>
          <w:szCs w:val="20"/>
        </w:rPr>
        <w:t>Auteur: Alexandre Pauchard, Responsable R&amp;D du Groupe</w:t>
      </w:r>
      <w:r w:rsidR="002C57D4" w:rsidRPr="00860315">
        <w:rPr>
          <w:rFonts w:ascii="Arial" w:hAnsi="Arial" w:cs="Arial"/>
          <w:i/>
          <w:iCs/>
          <w:sz w:val="20"/>
          <w:szCs w:val="20"/>
        </w:rPr>
        <w:t>, BOBST</w:t>
      </w:r>
    </w:p>
    <w:p w14:paraId="5F23D8D5" w14:textId="77777777" w:rsidR="001B2225" w:rsidRPr="00A536F3" w:rsidRDefault="001B2225" w:rsidP="001B2225">
      <w:pPr>
        <w:autoSpaceDE w:val="0"/>
        <w:autoSpaceDN w:val="0"/>
        <w:adjustRightInd w:val="0"/>
        <w:spacing w:line="271" w:lineRule="auto"/>
        <w:rPr>
          <w:rFonts w:asciiTheme="minorHAnsi" w:hAnsiTheme="minorHAnsi" w:cstheme="minorHAnsi"/>
          <w:b/>
          <w:bCs/>
          <w:sz w:val="20"/>
          <w:szCs w:val="20"/>
          <w:lang w:val="fr-BE"/>
        </w:rPr>
      </w:pPr>
    </w:p>
    <w:p w14:paraId="7D425DBC" w14:textId="61AF3B96" w:rsidR="001B2225" w:rsidRPr="00860315" w:rsidRDefault="001B2225" w:rsidP="00860315">
      <w:pPr>
        <w:autoSpaceDE w:val="0"/>
        <w:autoSpaceDN w:val="0"/>
        <w:adjustRightInd w:val="0"/>
        <w:spacing w:line="240" w:lineRule="exact"/>
        <w:rPr>
          <w:rFonts w:asciiTheme="minorHAnsi" w:hAnsiTheme="minorHAnsi" w:cstheme="minorHAnsi"/>
          <w:b/>
          <w:bCs/>
          <w:szCs w:val="19"/>
          <w:lang w:val="fr-BE"/>
        </w:rPr>
      </w:pPr>
    </w:p>
    <w:p w14:paraId="7612E6E3" w14:textId="77777777" w:rsidR="004C28DE" w:rsidRPr="00860315" w:rsidRDefault="004C28DE" w:rsidP="00860315">
      <w:pPr>
        <w:autoSpaceDE w:val="0"/>
        <w:autoSpaceDN w:val="0"/>
        <w:adjustRightInd w:val="0"/>
        <w:spacing w:line="240" w:lineRule="exact"/>
        <w:outlineLvl w:val="0"/>
        <w:rPr>
          <w:rFonts w:cs="Arial"/>
          <w:b/>
          <w:bCs/>
          <w:szCs w:val="19"/>
          <w:lang w:val="fr-FR"/>
        </w:rPr>
      </w:pPr>
      <w:r w:rsidRPr="00860315">
        <w:rPr>
          <w:rFonts w:cs="Arial"/>
          <w:b/>
          <w:bCs/>
          <w:szCs w:val="19"/>
          <w:lang w:val="fr-FR"/>
        </w:rPr>
        <w:t>A propos de BOBST</w:t>
      </w:r>
    </w:p>
    <w:p w14:paraId="4E307A64" w14:textId="77777777" w:rsidR="001B00E3" w:rsidRPr="00860315" w:rsidRDefault="001B00E3" w:rsidP="00860315">
      <w:pPr>
        <w:autoSpaceDE w:val="0"/>
        <w:autoSpaceDN w:val="0"/>
        <w:adjustRightInd w:val="0"/>
        <w:spacing w:line="240" w:lineRule="exact"/>
        <w:outlineLvl w:val="0"/>
        <w:rPr>
          <w:rFonts w:cs="Arial"/>
          <w:b/>
          <w:bCs/>
          <w:szCs w:val="19"/>
          <w:lang w:val="fr-FR"/>
        </w:rPr>
      </w:pPr>
    </w:p>
    <w:p w14:paraId="7565D720" w14:textId="77777777" w:rsidR="00872A48" w:rsidRPr="00860315" w:rsidRDefault="00872A48" w:rsidP="00860315">
      <w:pPr>
        <w:shd w:val="clear" w:color="auto" w:fill="FFFFFF"/>
        <w:spacing w:line="240" w:lineRule="exact"/>
        <w:rPr>
          <w:rFonts w:cs="Arial"/>
          <w:szCs w:val="19"/>
          <w:lang w:val="fr-FR" w:eastAsia="fr-FR"/>
        </w:rPr>
      </w:pPr>
      <w:r w:rsidRPr="00860315">
        <w:rPr>
          <w:rFonts w:cs="Arial"/>
          <w:szCs w:val="19"/>
          <w:lang w:val="fr-FR" w:eastAsia="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5EFAED45" w14:textId="77777777" w:rsidR="00872A48" w:rsidRPr="00860315" w:rsidRDefault="00872A48" w:rsidP="00860315">
      <w:pPr>
        <w:shd w:val="clear" w:color="auto" w:fill="FFFFFF"/>
        <w:spacing w:line="240" w:lineRule="exact"/>
        <w:rPr>
          <w:rFonts w:cs="Arial"/>
          <w:szCs w:val="19"/>
          <w:lang w:val="fr-FR" w:eastAsia="fr-FR"/>
        </w:rPr>
      </w:pPr>
    </w:p>
    <w:p w14:paraId="539A95F3" w14:textId="5B6D59A4" w:rsidR="004C28DE" w:rsidRPr="00860315" w:rsidRDefault="00872A48" w:rsidP="00860315">
      <w:pPr>
        <w:shd w:val="clear" w:color="auto" w:fill="FFFFFF"/>
        <w:spacing w:line="240" w:lineRule="exact"/>
        <w:rPr>
          <w:rFonts w:cs="Arial"/>
          <w:szCs w:val="19"/>
          <w:lang w:val="fr-FR" w:eastAsia="fr-FR"/>
        </w:rPr>
      </w:pPr>
      <w:r w:rsidRPr="00860315">
        <w:rPr>
          <w:rFonts w:cs="Arial"/>
          <w:szCs w:val="19"/>
          <w:lang w:val="fr-FR" w:eastAsia="fr-FR"/>
        </w:rPr>
        <w:t>Fondée en 1890 à Lausanne (Suisse) par Joseph Bobst, la société BOBST est présente dans plus de 50 pays, possède 15 sites de production dans 8 pays et emploie plus de 5 500 personnes dans le monde. Elle a enregistré un chiffre d’affaires consolidé de CHF 1 636 millions sur l’exercice 2019.</w:t>
      </w:r>
    </w:p>
    <w:p w14:paraId="6C777AFE" w14:textId="4CBC17D7" w:rsidR="004C28DE" w:rsidRPr="00860315" w:rsidRDefault="004C28DE" w:rsidP="00860315">
      <w:pPr>
        <w:shd w:val="clear" w:color="auto" w:fill="FFFFFF"/>
        <w:spacing w:line="240" w:lineRule="exact"/>
        <w:rPr>
          <w:rFonts w:cs="Arial"/>
          <w:szCs w:val="19"/>
          <w:lang w:val="fr-FR" w:eastAsia="fr-FR"/>
        </w:rPr>
      </w:pPr>
    </w:p>
    <w:p w14:paraId="3EB65BCF" w14:textId="77777777" w:rsidR="008A6629" w:rsidRPr="00860315" w:rsidRDefault="004C28DE" w:rsidP="00860315">
      <w:pPr>
        <w:spacing w:line="240" w:lineRule="exact"/>
        <w:rPr>
          <w:rFonts w:cs="Arial"/>
          <w:b/>
          <w:szCs w:val="19"/>
          <w:lang w:val="fr-BE"/>
        </w:rPr>
      </w:pPr>
      <w:r w:rsidRPr="00860315">
        <w:rPr>
          <w:rFonts w:cs="Arial"/>
          <w:b/>
          <w:szCs w:val="19"/>
          <w:lang w:val="fr-BE"/>
        </w:rPr>
        <w:t>Contact presse</w:t>
      </w:r>
      <w:r w:rsidR="008A6629" w:rsidRPr="00860315">
        <w:rPr>
          <w:rFonts w:cs="Arial"/>
          <w:b/>
          <w:szCs w:val="19"/>
          <w:lang w:val="fr-BE"/>
        </w:rPr>
        <w:t>:</w:t>
      </w:r>
    </w:p>
    <w:p w14:paraId="74ECDFA6" w14:textId="77777777" w:rsidR="001B00E3" w:rsidRPr="00860315" w:rsidRDefault="001B00E3" w:rsidP="00860315">
      <w:pPr>
        <w:spacing w:line="240" w:lineRule="exact"/>
        <w:rPr>
          <w:rFonts w:cs="Arial"/>
          <w:b/>
          <w:szCs w:val="19"/>
          <w:lang w:val="fr-BE"/>
        </w:rPr>
      </w:pPr>
    </w:p>
    <w:p w14:paraId="3E4CE023" w14:textId="77777777" w:rsidR="008A6629" w:rsidRPr="00860315" w:rsidRDefault="008A6629" w:rsidP="00860315">
      <w:pPr>
        <w:spacing w:line="240" w:lineRule="exact"/>
        <w:rPr>
          <w:rFonts w:cs="Arial"/>
          <w:szCs w:val="19"/>
          <w:lang w:val="fr-BE" w:eastAsia="zh-CN"/>
        </w:rPr>
      </w:pPr>
      <w:r w:rsidRPr="00860315">
        <w:rPr>
          <w:rFonts w:cs="Arial"/>
          <w:szCs w:val="19"/>
          <w:lang w:val="fr-BE" w:eastAsia="zh-CN"/>
        </w:rPr>
        <w:t>Gudrun Alex</w:t>
      </w:r>
      <w:r w:rsidRPr="00860315">
        <w:rPr>
          <w:rFonts w:cs="Arial"/>
          <w:szCs w:val="19"/>
          <w:lang w:val="fr-BE" w:eastAsia="zh-CN"/>
        </w:rPr>
        <w:br/>
        <w:t>BOBST PR Representative</w:t>
      </w:r>
    </w:p>
    <w:p w14:paraId="263F69DF" w14:textId="77777777" w:rsidR="008A6629" w:rsidRPr="00860315" w:rsidRDefault="008A6629" w:rsidP="00860315">
      <w:pPr>
        <w:spacing w:line="240" w:lineRule="exact"/>
        <w:rPr>
          <w:rFonts w:cs="Arial"/>
          <w:szCs w:val="19"/>
          <w:lang w:val="fr-BE" w:eastAsia="de-DE"/>
        </w:rPr>
      </w:pPr>
      <w:r w:rsidRPr="00860315">
        <w:rPr>
          <w:rFonts w:cs="Arial"/>
          <w:szCs w:val="19"/>
          <w:lang w:val="fr-BE" w:eastAsia="de-DE"/>
        </w:rPr>
        <w:t xml:space="preserve">Tel.: +49 211 58 58 66 66 </w:t>
      </w:r>
    </w:p>
    <w:p w14:paraId="69CD4A9A" w14:textId="77777777" w:rsidR="008A6629" w:rsidRPr="00860315" w:rsidRDefault="008A6629" w:rsidP="00860315">
      <w:pPr>
        <w:spacing w:line="240" w:lineRule="exact"/>
        <w:rPr>
          <w:rFonts w:cs="Arial"/>
          <w:szCs w:val="19"/>
          <w:lang w:val="fr-BE" w:eastAsia="de-DE"/>
        </w:rPr>
      </w:pPr>
      <w:r w:rsidRPr="00860315">
        <w:rPr>
          <w:rFonts w:cs="Arial"/>
          <w:szCs w:val="19"/>
          <w:lang w:val="fr-BE" w:eastAsia="de-DE"/>
        </w:rPr>
        <w:t>Mobile: +49 160 48 41 439</w:t>
      </w:r>
    </w:p>
    <w:p w14:paraId="03B3F7CD" w14:textId="77777777" w:rsidR="00280DC9" w:rsidRPr="00860315" w:rsidRDefault="00280DC9" w:rsidP="00860315">
      <w:pPr>
        <w:spacing w:line="240" w:lineRule="exact"/>
        <w:rPr>
          <w:rFonts w:cs="Arial"/>
          <w:szCs w:val="19"/>
          <w:lang w:val="fr-BE" w:eastAsia="de-DE"/>
        </w:rPr>
      </w:pPr>
      <w:r w:rsidRPr="00860315">
        <w:rPr>
          <w:rFonts w:cs="Arial"/>
          <w:szCs w:val="19"/>
          <w:lang w:val="fr-BE" w:eastAsia="de-DE"/>
        </w:rPr>
        <w:t xml:space="preserve">Email: </w:t>
      </w:r>
      <w:hyperlink r:id="rId8" w:history="1">
        <w:r w:rsidRPr="00860315">
          <w:rPr>
            <w:rFonts w:asciiTheme="majorHAnsi" w:eastAsia="Microsoft YaHei" w:hAnsiTheme="majorHAnsi" w:cstheme="majorHAnsi"/>
            <w:color w:val="0000FF"/>
            <w:szCs w:val="19"/>
            <w:u w:val="single"/>
            <w:lang w:val="fr-BE" w:eastAsia="de-DE"/>
          </w:rPr>
          <w:t>gudrun.alex@bobst.com</w:t>
        </w:r>
      </w:hyperlink>
    </w:p>
    <w:p w14:paraId="2A361EA2" w14:textId="77777777" w:rsidR="008A6629" w:rsidRPr="00860315" w:rsidRDefault="008A6629" w:rsidP="00860315">
      <w:pPr>
        <w:spacing w:line="240" w:lineRule="exact"/>
        <w:rPr>
          <w:rFonts w:cs="Arial"/>
          <w:szCs w:val="19"/>
          <w:lang w:val="fr-BE" w:eastAsia="de-DE"/>
        </w:rPr>
      </w:pPr>
    </w:p>
    <w:p w14:paraId="72DF9ECD" w14:textId="77777777" w:rsidR="00280DC9" w:rsidRPr="00860315" w:rsidRDefault="00280DC9" w:rsidP="00860315">
      <w:pPr>
        <w:spacing w:line="240" w:lineRule="exact"/>
        <w:rPr>
          <w:rFonts w:eastAsia="SimSun" w:cs="Arial"/>
          <w:b/>
          <w:bCs/>
          <w:szCs w:val="19"/>
          <w:lang w:val="en-US" w:eastAsia="zh-CN" w:bidi="th-TH"/>
        </w:rPr>
      </w:pPr>
      <w:r w:rsidRPr="00860315">
        <w:rPr>
          <w:rFonts w:eastAsia="SimSun" w:cs="Arial"/>
          <w:b/>
          <w:bCs/>
          <w:szCs w:val="19"/>
          <w:lang w:val="en-US" w:eastAsia="zh-CN" w:bidi="th-TH"/>
        </w:rPr>
        <w:t>Follow us:</w:t>
      </w:r>
    </w:p>
    <w:p w14:paraId="07DC0FFE" w14:textId="77777777" w:rsidR="001B00E3" w:rsidRPr="00860315" w:rsidRDefault="001B00E3" w:rsidP="00860315">
      <w:pPr>
        <w:spacing w:line="240" w:lineRule="exact"/>
        <w:rPr>
          <w:rFonts w:ascii="Times New Roman" w:eastAsia="SimSun" w:hAnsi="Times New Roman"/>
          <w:b/>
          <w:bCs/>
          <w:szCs w:val="19"/>
          <w:lang w:val="en-US" w:eastAsia="zh-CN" w:bidi="th-TH"/>
        </w:rPr>
      </w:pPr>
    </w:p>
    <w:p w14:paraId="205E3DF2" w14:textId="77777777" w:rsidR="00990BFB" w:rsidRPr="00860315" w:rsidRDefault="00280DC9" w:rsidP="00860315">
      <w:pPr>
        <w:spacing w:line="240" w:lineRule="exact"/>
        <w:rPr>
          <w:rFonts w:asciiTheme="majorHAnsi" w:eastAsia="Microsoft YaHei" w:hAnsiTheme="majorHAnsi" w:cstheme="majorHAnsi"/>
          <w:color w:val="265896"/>
          <w:szCs w:val="19"/>
          <w:u w:val="single"/>
          <w:lang w:eastAsia="zh-CN" w:bidi="th-TH"/>
        </w:rPr>
      </w:pPr>
      <w:r w:rsidRPr="00860315">
        <w:rPr>
          <w:rFonts w:asciiTheme="majorHAnsi" w:eastAsia="Microsoft YaHei" w:hAnsiTheme="majorHAnsi" w:cstheme="majorHAnsi"/>
          <w:szCs w:val="19"/>
          <w:lang w:val="en-US" w:eastAsia="zh-CN" w:bidi="th-TH"/>
        </w:rPr>
        <w:t xml:space="preserve">Facebook: </w:t>
      </w:r>
      <w:hyperlink r:id="rId9" w:history="1">
        <w:r w:rsidRPr="00860315">
          <w:rPr>
            <w:rFonts w:asciiTheme="majorHAnsi" w:eastAsia="Microsoft YaHei" w:hAnsiTheme="majorHAnsi" w:cstheme="majorHAnsi"/>
            <w:color w:val="0000FF"/>
            <w:szCs w:val="19"/>
            <w:u w:val="single"/>
            <w:lang w:eastAsia="de-DE"/>
          </w:rPr>
          <w:t>www.bobst.com/facebook</w:t>
        </w:r>
      </w:hyperlink>
      <w:r w:rsidRPr="00860315">
        <w:rPr>
          <w:rFonts w:asciiTheme="majorHAnsi" w:eastAsia="Microsoft YaHei" w:hAnsiTheme="majorHAnsi" w:cstheme="majorHAnsi"/>
          <w:szCs w:val="19"/>
          <w:lang w:val="en-US" w:eastAsia="zh-CN" w:bidi="th-TH"/>
        </w:rPr>
        <w:t xml:space="preserve"> </w:t>
      </w:r>
      <w:r w:rsidRPr="00860315">
        <w:rPr>
          <w:rFonts w:asciiTheme="majorHAnsi" w:eastAsia="Microsoft YaHei" w:hAnsiTheme="majorHAnsi" w:cstheme="majorHAnsi"/>
          <w:szCs w:val="19"/>
          <w:lang w:val="en-US" w:eastAsia="zh-CN" w:bidi="th-TH"/>
        </w:rPr>
        <w:br/>
        <w:t xml:space="preserve">LinkedIn: </w:t>
      </w:r>
      <w:hyperlink r:id="rId10" w:history="1">
        <w:r w:rsidRPr="00860315">
          <w:rPr>
            <w:rFonts w:asciiTheme="majorHAnsi" w:eastAsia="Microsoft YaHei" w:hAnsiTheme="majorHAnsi" w:cstheme="majorHAnsi"/>
            <w:color w:val="0000FF"/>
            <w:szCs w:val="19"/>
            <w:u w:val="single"/>
            <w:lang w:eastAsia="de-DE"/>
          </w:rPr>
          <w:t>www.bobst.com/linkedin</w:t>
        </w:r>
      </w:hyperlink>
      <w:r w:rsidRPr="00860315">
        <w:rPr>
          <w:rFonts w:asciiTheme="majorHAnsi" w:eastAsia="Microsoft YaHei" w:hAnsiTheme="majorHAnsi" w:cstheme="majorHAnsi"/>
          <w:szCs w:val="19"/>
          <w:lang w:val="en-US" w:eastAsia="zh-CN" w:bidi="th-TH"/>
        </w:rPr>
        <w:t xml:space="preserve"> </w:t>
      </w:r>
      <w:r w:rsidRPr="00860315">
        <w:rPr>
          <w:rFonts w:asciiTheme="majorHAnsi" w:eastAsia="Microsoft YaHei" w:hAnsiTheme="majorHAnsi" w:cstheme="majorHAnsi"/>
          <w:szCs w:val="19"/>
          <w:lang w:val="en-US" w:eastAsia="zh-CN" w:bidi="th-TH"/>
        </w:rPr>
        <w:br/>
        <w:t xml:space="preserve">Twitter: @BOBSTglobal </w:t>
      </w:r>
      <w:hyperlink r:id="rId11" w:history="1">
        <w:r w:rsidRPr="00860315">
          <w:rPr>
            <w:rFonts w:asciiTheme="majorHAnsi" w:eastAsia="Microsoft YaHei" w:hAnsiTheme="majorHAnsi" w:cstheme="majorHAnsi"/>
            <w:color w:val="0000FF"/>
            <w:szCs w:val="19"/>
            <w:u w:val="single"/>
            <w:lang w:eastAsia="de-DE"/>
          </w:rPr>
          <w:t>www.bobst.com/twitter</w:t>
        </w:r>
      </w:hyperlink>
      <w:r w:rsidRPr="00860315">
        <w:rPr>
          <w:rFonts w:asciiTheme="majorHAnsi" w:eastAsia="Microsoft YaHei" w:hAnsiTheme="majorHAnsi" w:cstheme="majorHAnsi"/>
          <w:color w:val="0000FF"/>
          <w:szCs w:val="19"/>
          <w:u w:val="single"/>
          <w:lang w:eastAsia="de-DE"/>
        </w:rPr>
        <w:t xml:space="preserve"> </w:t>
      </w:r>
      <w:r w:rsidRPr="00860315">
        <w:rPr>
          <w:rFonts w:asciiTheme="majorHAnsi" w:eastAsia="Microsoft YaHei" w:hAnsiTheme="majorHAnsi" w:cstheme="majorHAnsi"/>
          <w:szCs w:val="19"/>
          <w:lang w:val="en-US" w:eastAsia="zh-CN" w:bidi="th-TH"/>
        </w:rPr>
        <w:br/>
        <w:t xml:space="preserve">YouTube: </w:t>
      </w:r>
      <w:hyperlink r:id="rId12" w:history="1">
        <w:r w:rsidRPr="00860315">
          <w:rPr>
            <w:rFonts w:asciiTheme="majorHAnsi" w:eastAsia="Microsoft YaHei" w:hAnsiTheme="majorHAnsi" w:cstheme="majorHAnsi"/>
            <w:color w:val="0000FF"/>
            <w:szCs w:val="19"/>
            <w:u w:val="single"/>
            <w:lang w:eastAsia="de-DE"/>
          </w:rPr>
          <w:t>www.bobst.com/youtube</w:t>
        </w:r>
      </w:hyperlink>
    </w:p>
    <w:sectPr w:rsidR="00990BFB" w:rsidRPr="00860315"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9C3D2" w14:textId="77777777" w:rsidR="003020E7" w:rsidRDefault="003020E7" w:rsidP="00BB5BE9">
      <w:pPr>
        <w:spacing w:line="240" w:lineRule="auto"/>
      </w:pPr>
      <w:r>
        <w:separator/>
      </w:r>
    </w:p>
  </w:endnote>
  <w:endnote w:type="continuationSeparator" w:id="0">
    <w:p w14:paraId="6765B215" w14:textId="77777777" w:rsidR="003020E7" w:rsidRDefault="003020E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3618" w14:textId="77777777" w:rsidR="003020E7" w:rsidRDefault="003020E7" w:rsidP="00BB5BE9">
      <w:pPr>
        <w:spacing w:line="240" w:lineRule="auto"/>
      </w:pPr>
      <w:r>
        <w:separator/>
      </w:r>
    </w:p>
  </w:footnote>
  <w:footnote w:type="continuationSeparator" w:id="0">
    <w:p w14:paraId="60105A69" w14:textId="77777777" w:rsidR="003020E7" w:rsidRDefault="003020E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754F" w14:textId="77777777" w:rsidR="00BB5BE9" w:rsidRPr="004C28DE" w:rsidRDefault="003020E7"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F0FE" w14:textId="77777777" w:rsidR="00F36CF1" w:rsidRPr="004C28DE" w:rsidRDefault="003020E7"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7CE1"/>
    <w:rsid w:val="00122852"/>
    <w:rsid w:val="0012287C"/>
    <w:rsid w:val="00162F04"/>
    <w:rsid w:val="00165731"/>
    <w:rsid w:val="00185617"/>
    <w:rsid w:val="00193DE7"/>
    <w:rsid w:val="001978E2"/>
    <w:rsid w:val="001B00E3"/>
    <w:rsid w:val="001B2225"/>
    <w:rsid w:val="001B4282"/>
    <w:rsid w:val="0027064C"/>
    <w:rsid w:val="00280DC9"/>
    <w:rsid w:val="002C57D4"/>
    <w:rsid w:val="003020E7"/>
    <w:rsid w:val="003F1F32"/>
    <w:rsid w:val="00441257"/>
    <w:rsid w:val="00441D37"/>
    <w:rsid w:val="004701B5"/>
    <w:rsid w:val="004711C7"/>
    <w:rsid w:val="004829E2"/>
    <w:rsid w:val="004C2489"/>
    <w:rsid w:val="004C28DE"/>
    <w:rsid w:val="004F3549"/>
    <w:rsid w:val="00540DC4"/>
    <w:rsid w:val="00546823"/>
    <w:rsid w:val="005A48B2"/>
    <w:rsid w:val="00607A8B"/>
    <w:rsid w:val="0064617D"/>
    <w:rsid w:val="00672351"/>
    <w:rsid w:val="006A45F6"/>
    <w:rsid w:val="007054D8"/>
    <w:rsid w:val="00744CD0"/>
    <w:rsid w:val="007E43B5"/>
    <w:rsid w:val="007E6A57"/>
    <w:rsid w:val="00860315"/>
    <w:rsid w:val="00872A48"/>
    <w:rsid w:val="008A6629"/>
    <w:rsid w:val="008B5EF4"/>
    <w:rsid w:val="008D353F"/>
    <w:rsid w:val="009234B0"/>
    <w:rsid w:val="00923BF4"/>
    <w:rsid w:val="00990BFB"/>
    <w:rsid w:val="009A0420"/>
    <w:rsid w:val="00A131E9"/>
    <w:rsid w:val="00AB644E"/>
    <w:rsid w:val="00BA155B"/>
    <w:rsid w:val="00BB5BE9"/>
    <w:rsid w:val="00C13933"/>
    <w:rsid w:val="00C20D00"/>
    <w:rsid w:val="00C365C9"/>
    <w:rsid w:val="00C85E99"/>
    <w:rsid w:val="00CC7F9D"/>
    <w:rsid w:val="00D0383C"/>
    <w:rsid w:val="00DB1DC2"/>
    <w:rsid w:val="00DE5DD2"/>
    <w:rsid w:val="00E542C8"/>
    <w:rsid w:val="00E94D84"/>
    <w:rsid w:val="00F03D8B"/>
    <w:rsid w:val="00F36CF1"/>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ox-1b7a0a66bc-msonormal">
    <w:name w:val="ox-1b7a0a66bc-msonormal"/>
    <w:basedOn w:val="Normal"/>
    <w:rsid w:val="007E43B5"/>
    <w:pPr>
      <w:spacing w:before="100" w:beforeAutospacing="1" w:after="100" w:afterAutospacing="1" w:line="240" w:lineRule="auto"/>
    </w:pPr>
    <w:rPr>
      <w:rFonts w:ascii="Times New Roman" w:hAnsi="Times New Roman"/>
      <w:sz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A241D-AD87-4E95-89BB-707CDC3E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7</TotalTime>
  <Pages>4</Pages>
  <Words>1899</Words>
  <Characters>10827</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7</cp:revision>
  <cp:lastPrinted>2015-02-06T09:00:00Z</cp:lastPrinted>
  <dcterms:created xsi:type="dcterms:W3CDTF">2020-05-06T05:04:00Z</dcterms:created>
  <dcterms:modified xsi:type="dcterms:W3CDTF">2020-05-08T07:19:00Z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